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Data Protection Regulation and Data Protection Act 2018 give more control over how organisations use their data and the right to say who can see their information.  Please read about the services below.  We need your consent to provide these services due to the sensitive nature of the information held.  </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 For each service tick </w:t>
      </w:r>
      <w:r w:rsidDel="00000000" w:rsidR="00000000" w:rsidRPr="00000000">
        <w:rPr>
          <w:rFonts w:ascii="Arial" w:cs="Arial" w:eastAsia="Arial" w:hAnsi="Arial"/>
          <w:b w:val="1"/>
          <w:sz w:val="20"/>
          <w:szCs w:val="20"/>
          <w:rtl w:val="0"/>
        </w:rPr>
        <w:t xml:space="preserve">OPT IN or OPT OUT,</w:t>
      </w:r>
      <w:r w:rsidDel="00000000" w:rsidR="00000000" w:rsidRPr="00000000">
        <w:rPr>
          <w:rFonts w:ascii="Arial" w:cs="Arial" w:eastAsia="Arial" w:hAnsi="Arial"/>
          <w:sz w:val="20"/>
          <w:szCs w:val="20"/>
          <w:rtl w:val="0"/>
        </w:rPr>
        <w:t xml:space="preserve"> sign and return the completed form to your child’s tutor or Reception. </w:t>
      </w:r>
    </w:p>
    <w:tbl>
      <w:tblPr>
        <w:tblStyle w:val="Table1"/>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2745"/>
        <w:gridCol w:w="915"/>
        <w:gridCol w:w="3015"/>
        <w:gridCol w:w="990"/>
        <w:tblGridChange w:id="0">
          <w:tblGrid>
            <w:gridCol w:w="3045"/>
            <w:gridCol w:w="2745"/>
            <w:gridCol w:w="915"/>
            <w:gridCol w:w="3015"/>
            <w:gridCol w:w="990"/>
          </w:tblGrid>
        </w:tblGridChange>
      </w:tblGrid>
      <w:tr>
        <w:trPr>
          <w:trHeight w:val="520" w:hRule="atLeast"/>
        </w:trPr>
        <w:tc>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Service</w:t>
            </w:r>
          </w:p>
        </w:tc>
        <w:tc>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Benefits of Opting In</w:t>
            </w:r>
          </w:p>
        </w:tc>
        <w:tc>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Opt In</w:t>
            </w:r>
          </w:p>
        </w:tc>
        <w:tc>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Consequences of Opting Out</w:t>
            </w:r>
          </w:p>
        </w:tc>
        <w:tc>
          <w:tcPr/>
          <w:p w:rsidR="00000000" w:rsidDel="00000000" w:rsidP="00000000" w:rsidRDefault="00000000" w:rsidRPr="00000000" w14:paraId="00000007">
            <w:pPr>
              <w:ind w:left="690" w:right="-1372" w:hanging="6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Opt Out</w:t>
            </w:r>
          </w:p>
        </w:tc>
      </w:tr>
      <w:tr>
        <w:tc>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Biometrics (fingerprint recognition).</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Used for:</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Catering Services</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Library Services </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Printing Services</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Very secure - needs your fingerprint to access your account. Easy to use the cash loading machines. </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It will be quick and easy to buy food and drink, borrow books and login for printing. </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Less secure, slower and must remember PIN number or provide name for look up.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Will need to enter computer usernames and passwords each time to release printing.</w:t>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Google is the chosen learning and communication environment for the school.   Some services (not all) need consent.  </w:t>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Full access to learning resources the school approves, e.g. YouTube for Education and Google Maps etc.</w:t>
            </w:r>
          </w:p>
        </w:tc>
        <w:tc>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Limited access to some learning resources e.g. YouTube for Education, Google Maps etc. </w:t>
            </w:r>
            <w:r w:rsidDel="00000000" w:rsidR="00000000" w:rsidRPr="00000000">
              <w:rPr>
                <w:rFonts w:ascii="Arial" w:cs="Arial" w:eastAsia="Arial" w:hAnsi="Arial"/>
                <w:color w:val="000000"/>
                <w:sz w:val="20"/>
                <w:szCs w:val="20"/>
                <w:rtl w:val="0"/>
              </w:rPr>
              <w:t xml:space="preserve">May impact learning and homework assignments.</w:t>
            </w: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Photographs for internal school displays.</w:t>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Recognition for excellent work produced.</w:t>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No internal public recognition for work.</w:t>
            </w:r>
          </w:p>
        </w:tc>
        <w:tc>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Photographs for publications e.g. newsletter, prospectus </w:t>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Opportunity to represent the school.</w:t>
            </w:r>
          </w:p>
        </w:tc>
        <w:tc>
          <w:tcPr/>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No opportunity to represent the school.  Public acknowledgement</w:t>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Photographs for School Website/Press / Social Media</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Opportunity to be an Ambassador for the school and public recognition for achievements</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No opportunity to represent the school or public recognition of achievements</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You can change your consent choices at any time using an Opt Out form.  The form and further information is available from Reception or the school website </w:t>
      </w:r>
      <w:hyperlink r:id="rId6">
        <w:r w:rsidDel="00000000" w:rsidR="00000000" w:rsidRPr="00000000">
          <w:rPr>
            <w:rFonts w:ascii="Arial" w:cs="Arial" w:eastAsia="Arial" w:hAnsi="Arial"/>
            <w:color w:val="0563c1"/>
            <w:sz w:val="20"/>
            <w:szCs w:val="20"/>
            <w:u w:val="single"/>
            <w:rtl w:val="0"/>
          </w:rPr>
          <w:t xml:space="preserve">https://www.easternhigh.org.uk/howweuseyourdata</w:t>
        </w:r>
      </w:hyperlink>
      <w:r w:rsidDel="00000000" w:rsidR="00000000" w:rsidRPr="00000000">
        <w:rPr>
          <w:rFonts w:ascii="Arial" w:cs="Arial" w:eastAsia="Arial" w:hAnsi="Arial"/>
          <w:sz w:val="20"/>
          <w:szCs w:val="20"/>
          <w:rtl w:val="0"/>
        </w:rPr>
        <w:t xml:space="preserve">.   Young people will become responsible for their own information sharing when they become 13 years old. </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     Learning Family:    …………………    Year Group:   ……… .</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Parent Name:    ………………………………………    Signature: ……………………………    Date:   …………………</w:t>
      </w:r>
    </w:p>
    <w:p w:rsidR="00000000" w:rsidDel="00000000" w:rsidP="00000000" w:rsidRDefault="00000000" w:rsidRPr="00000000" w14:paraId="0000002F">
      <w:pPr>
        <w:rPr/>
      </w:pPr>
      <w:r w:rsidDel="00000000" w:rsidR="00000000" w:rsidRPr="00000000">
        <w:rPr>
          <w:rtl w:val="0"/>
        </w:rPr>
      </w:r>
    </w:p>
    <w:sectPr>
      <w:headerReference r:id="rId7" w:type="default"/>
      <w:pgSz w:h="16838" w:w="11906"/>
      <w:pgMar w:bottom="566" w:top="566" w:left="566"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b w:val="1"/>
        <w:sz w:val="40"/>
        <w:szCs w:val="40"/>
      </w:rPr>
    </w:pPr>
    <w:r w:rsidDel="00000000" w:rsidR="00000000" w:rsidRPr="00000000">
      <w:rPr>
        <w:b w:val="1"/>
        <w:sz w:val="40"/>
        <w:szCs w:val="40"/>
        <w:rtl w:val="0"/>
      </w:rPr>
      <w:t xml:space="preserve">Parent Consent Form                       </w:t>
    </w:r>
    <w:r w:rsidDel="00000000" w:rsidR="00000000" w:rsidRPr="00000000">
      <w:drawing>
        <wp:anchor allowOverlap="1" behindDoc="0" distB="0" distT="0" distL="114300" distR="114300" hidden="0" layoutInCell="1" locked="0" relativeHeight="0" simplePos="0">
          <wp:simplePos x="0" y="0"/>
          <wp:positionH relativeFrom="column">
            <wp:posOffset>5822315</wp:posOffset>
          </wp:positionH>
          <wp:positionV relativeFrom="paragraph">
            <wp:posOffset>-354329</wp:posOffset>
          </wp:positionV>
          <wp:extent cx="866775" cy="1219200"/>
          <wp:effectExtent b="0" l="0" r="0" t="0"/>
          <wp:wrapSquare wrapText="bothSides" distB="0" distT="0" distL="114300" distR="114300"/>
          <wp:docPr descr="https://lh3.googleusercontent.com/0g4x8-1FgpwrOH0Fleqjfxc7VdbFP1bdlMN5TQgwBU1-UkpXL28D4wxLn_PLXSGj8ZKIm_nCbuoQfzIX2ONK5mFMSRGLDFAUmIzFrkdRm80sC6-pFVh0aBBvszIZ3AcxD6SRYWO3" id="1" name="image1.jpg"/>
          <a:graphic>
            <a:graphicData uri="http://schemas.openxmlformats.org/drawingml/2006/picture">
              <pic:pic>
                <pic:nvPicPr>
                  <pic:cNvPr descr="https://lh3.googleusercontent.com/0g4x8-1FgpwrOH0Fleqjfxc7VdbFP1bdlMN5TQgwBU1-UkpXL28D4wxLn_PLXSGj8ZKIm_nCbuoQfzIX2ONK5mFMSRGLDFAUmIzFrkdRm80sC6-pFVh0aBBvszIZ3AcxD6SRYWO3" id="0" name="image1.jpg"/>
                  <pic:cNvPicPr preferRelativeResize="0"/>
                </pic:nvPicPr>
                <pic:blipFill>
                  <a:blip r:embed="rId1"/>
                  <a:srcRect b="0" l="0" r="0" t="0"/>
                  <a:stretch>
                    <a:fillRect/>
                  </a:stretch>
                </pic:blipFill>
                <pic:spPr>
                  <a:xfrm>
                    <a:off x="0" y="0"/>
                    <a:ext cx="866775" cy="1219200"/>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asternhigh.org.uk/howweuseyourdat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